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278" w:rsidRDefault="00541BFA">
      <w:pPr>
        <w:pStyle w:val="CRCoverPage"/>
        <w:tabs>
          <w:tab w:val="right" w:pos="9639"/>
        </w:tabs>
        <w:spacing w:after="0"/>
        <w:rPr>
          <w:b/>
          <w:noProof/>
          <w:sz w:val="24"/>
          <w:szCs w:val="24"/>
          <w:lang w:val="sv-SE"/>
        </w:rPr>
      </w:pPr>
      <w:r>
        <w:rPr>
          <w:b/>
          <w:noProof/>
          <w:sz w:val="24"/>
          <w:szCs w:val="24"/>
          <w:lang w:val="sv-SE"/>
        </w:rPr>
        <w:t>3GPP TSG-RAN2 #11</w:t>
      </w:r>
      <w:r w:rsidR="00E01503">
        <w:rPr>
          <w:b/>
          <w:noProof/>
          <w:sz w:val="24"/>
          <w:szCs w:val="24"/>
          <w:lang w:val="sv-SE"/>
        </w:rPr>
        <w:t>3</w:t>
      </w:r>
      <w:r>
        <w:rPr>
          <w:b/>
          <w:noProof/>
          <w:sz w:val="24"/>
          <w:szCs w:val="24"/>
          <w:lang w:val="sv-SE"/>
        </w:rPr>
        <w:t>e</w:t>
      </w:r>
      <w:r>
        <w:rPr>
          <w:b/>
          <w:noProof/>
          <w:sz w:val="24"/>
          <w:szCs w:val="24"/>
          <w:lang w:val="sv-SE"/>
        </w:rPr>
        <w:tab/>
      </w:r>
      <w:r w:rsidR="002F5331" w:rsidRPr="002F5331">
        <w:rPr>
          <w:b/>
          <w:noProof/>
          <w:sz w:val="24"/>
          <w:szCs w:val="24"/>
          <w:lang w:val="sv-SE"/>
        </w:rPr>
        <w:t>R2-2101517</w:t>
      </w:r>
    </w:p>
    <w:p w:rsidR="00536278" w:rsidRDefault="00541BFA">
      <w:pPr>
        <w:pStyle w:val="CRCoverPage"/>
        <w:outlineLvl w:val="0"/>
        <w:rPr>
          <w:b/>
          <w:noProof/>
          <w:sz w:val="24"/>
          <w:szCs w:val="24"/>
        </w:rPr>
      </w:pPr>
      <w:r>
        <w:rPr>
          <w:b/>
          <w:noProof/>
          <w:sz w:val="24"/>
          <w:szCs w:val="24"/>
        </w:rPr>
        <w:t xml:space="preserve">Electronic meeting, </w:t>
      </w:r>
      <w:r w:rsidR="00E01503">
        <w:rPr>
          <w:b/>
          <w:noProof/>
          <w:sz w:val="24"/>
          <w:szCs w:val="24"/>
        </w:rPr>
        <w:t>Jan</w:t>
      </w:r>
      <w:r>
        <w:rPr>
          <w:b/>
          <w:noProof/>
          <w:sz w:val="24"/>
          <w:szCs w:val="24"/>
        </w:rPr>
        <w:t xml:space="preserve"> </w:t>
      </w:r>
      <w:r w:rsidR="00E01503">
        <w:rPr>
          <w:b/>
          <w:noProof/>
          <w:sz w:val="24"/>
          <w:szCs w:val="24"/>
        </w:rPr>
        <w:t>25</w:t>
      </w:r>
      <w:r>
        <w:rPr>
          <w:b/>
          <w:noProof/>
          <w:sz w:val="24"/>
          <w:szCs w:val="24"/>
        </w:rPr>
        <w:t xml:space="preserve"> – </w:t>
      </w:r>
      <w:r w:rsidR="00E01503">
        <w:rPr>
          <w:b/>
          <w:noProof/>
          <w:sz w:val="24"/>
          <w:szCs w:val="24"/>
        </w:rPr>
        <w:t>Feb</w:t>
      </w:r>
      <w:r>
        <w:rPr>
          <w:b/>
          <w:noProof/>
          <w:sz w:val="24"/>
          <w:szCs w:val="24"/>
        </w:rPr>
        <w:t xml:space="preserve"> </w:t>
      </w:r>
      <w:r w:rsidR="00E01503">
        <w:rPr>
          <w:b/>
          <w:noProof/>
          <w:sz w:val="24"/>
          <w:szCs w:val="24"/>
        </w:rPr>
        <w:t>5</w:t>
      </w:r>
      <w:r>
        <w:rPr>
          <w:b/>
          <w:noProof/>
          <w:sz w:val="24"/>
          <w:szCs w:val="24"/>
        </w:rPr>
        <w:t>, 202</w:t>
      </w:r>
      <w:r w:rsidR="00E01503">
        <w:rPr>
          <w:b/>
          <w:noProof/>
          <w:sz w:val="24"/>
          <w:szCs w:val="24"/>
        </w:rPr>
        <w:t>1</w:t>
      </w:r>
    </w:p>
    <w:p w:rsidR="00536278" w:rsidRDefault="00536278">
      <w:pPr>
        <w:pStyle w:val="a5"/>
        <w:rPr>
          <w:lang w:val="en-GB" w:eastAsia="ko-KR"/>
        </w:rPr>
      </w:pPr>
    </w:p>
    <w:p w:rsidR="00536278" w:rsidRDefault="00541BF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C63E28">
        <w:rPr>
          <w:rFonts w:ascii="Arial" w:hAnsi="Arial"/>
          <w:b/>
          <w:sz w:val="24"/>
          <w:lang w:val="en-US" w:eastAsia="ko-KR"/>
        </w:rPr>
        <w:t>8.16</w:t>
      </w:r>
      <w:r w:rsidR="004D16C5">
        <w:rPr>
          <w:rFonts w:ascii="Arial" w:hAnsi="Arial"/>
          <w:b/>
          <w:sz w:val="24"/>
          <w:lang w:val="en-US" w:eastAsia="ko-KR"/>
        </w:rPr>
        <w:t>.4</w:t>
      </w:r>
      <w:r>
        <w:rPr>
          <w:rFonts w:ascii="Arial" w:hAnsi="Arial"/>
          <w:sz w:val="24"/>
          <w:lang w:val="en-US" w:eastAsia="ko-KR"/>
        </w:rPr>
        <w:t xml:space="preserve"> </w:t>
      </w:r>
      <w:r>
        <w:rPr>
          <w:rFonts w:ascii="Arial" w:hAnsi="Arial" w:hint="eastAsia"/>
          <w:sz w:val="24"/>
          <w:lang w:val="en-US" w:eastAsia="ko-KR"/>
        </w:rPr>
        <w:t>(</w:t>
      </w:r>
      <w:proofErr w:type="spellStart"/>
      <w:r w:rsidR="00C63E28" w:rsidRPr="00C63E28">
        <w:rPr>
          <w:rFonts w:ascii="Arial" w:hAnsi="Arial"/>
          <w:sz w:val="24"/>
          <w:lang w:val="en-US" w:eastAsia="ko-KR"/>
        </w:rPr>
        <w:t>NG_RAN_PRN_enh</w:t>
      </w:r>
      <w:proofErr w:type="spellEnd"/>
      <w:r w:rsidR="00C63E28" w:rsidRPr="00C63E28">
        <w:rPr>
          <w:rFonts w:ascii="Arial" w:hAnsi="Arial"/>
          <w:sz w:val="24"/>
          <w:lang w:val="en-US" w:eastAsia="ko-KR"/>
        </w:rPr>
        <w:t>-Core</w:t>
      </w:r>
      <w:r>
        <w:rPr>
          <w:rFonts w:ascii="Arial" w:hAnsi="Arial" w:hint="eastAsia"/>
          <w:sz w:val="24"/>
          <w:lang w:val="en-US" w:eastAsia="ko-KR"/>
        </w:rPr>
        <w:t>)</w:t>
      </w:r>
    </w:p>
    <w:p w:rsidR="00536278" w:rsidRDefault="00541BF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63E28" w:rsidRPr="00C63E28">
        <w:rPr>
          <w:rFonts w:ascii="Arial" w:hAnsi="Arial"/>
          <w:sz w:val="24"/>
          <w:lang w:val="en-US"/>
        </w:rPr>
        <w:t xml:space="preserve">Support </w:t>
      </w:r>
      <w:r w:rsidR="00994AE3">
        <w:rPr>
          <w:rFonts w:ascii="Arial" w:hAnsi="Arial"/>
          <w:sz w:val="24"/>
          <w:lang w:val="en-US"/>
        </w:rPr>
        <w:t xml:space="preserve">of </w:t>
      </w:r>
      <w:r w:rsidR="00994AE3" w:rsidRPr="00994AE3">
        <w:rPr>
          <w:rFonts w:ascii="Arial" w:hAnsi="Arial"/>
          <w:sz w:val="24"/>
          <w:lang w:val="en-US"/>
        </w:rPr>
        <w:t>IMS voice and emergency services for SNPN</w:t>
      </w:r>
    </w:p>
    <w:p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536278" w:rsidRDefault="00FE09ED" w:rsidP="00FE09ED">
      <w:pPr>
        <w:pStyle w:val="1"/>
        <w:rPr>
          <w:lang w:val="en-US"/>
        </w:rPr>
      </w:pPr>
      <w:r>
        <w:rPr>
          <w:lang w:val="en-US"/>
        </w:rPr>
        <w:t xml:space="preserve">1. </w:t>
      </w:r>
      <w:r w:rsidR="00541BFA">
        <w:rPr>
          <w:rFonts w:hint="eastAsia"/>
          <w:lang w:val="en-US"/>
        </w:rPr>
        <w:t>Introduction</w:t>
      </w:r>
    </w:p>
    <w:p w:rsidR="00CC191F" w:rsidRPr="0013721C" w:rsidRDefault="00CC191F" w:rsidP="00CC191F">
      <w:pPr>
        <w:rPr>
          <w:lang w:val="en-US" w:eastAsia="ko-KR"/>
        </w:rPr>
      </w:pPr>
      <w:r>
        <w:rPr>
          <w:lang w:val="en-US" w:eastAsia="ko-KR"/>
        </w:rPr>
        <w:t xml:space="preserve">In </w:t>
      </w:r>
      <w:proofErr w:type="spellStart"/>
      <w:r>
        <w:rPr>
          <w:lang w:val="en-US" w:eastAsia="ko-KR"/>
        </w:rPr>
        <w:t>eNPN</w:t>
      </w:r>
      <w:proofErr w:type="spellEnd"/>
      <w:r>
        <w:rPr>
          <w:lang w:val="en-US" w:eastAsia="ko-KR"/>
        </w:rPr>
        <w:t xml:space="preserve"> WI, </w:t>
      </w:r>
      <w:r>
        <w:rPr>
          <w:rFonts w:hint="eastAsia"/>
          <w:lang w:val="en-US" w:eastAsia="ko-KR"/>
        </w:rPr>
        <w:t xml:space="preserve">RAN2 is tasked to </w:t>
      </w:r>
      <w:r>
        <w:rPr>
          <w:lang w:val="en-US" w:eastAsia="ko-KR"/>
        </w:rPr>
        <w:t>achieve</w:t>
      </w:r>
      <w:r>
        <w:rPr>
          <w:rFonts w:hint="eastAsia"/>
          <w:lang w:val="en-US" w:eastAsia="ko-KR"/>
        </w:rPr>
        <w:t xml:space="preserve"> the following objective to </w:t>
      </w:r>
      <w:r>
        <w:rPr>
          <w:lang w:val="en-US" w:eastAsia="ko-KR"/>
        </w:rPr>
        <w:t>support</w:t>
      </w:r>
      <w:r>
        <w:rPr>
          <w:rFonts w:hint="eastAsia"/>
          <w:lang w:val="en-US" w:eastAsia="ko-KR"/>
        </w:rPr>
        <w:t xml:space="preserve"> </w:t>
      </w:r>
      <w:r w:rsidR="004D16C5" w:rsidRPr="00A97959">
        <w:t>IMS voice and emergency services for SNPN</w:t>
      </w:r>
      <w:r>
        <w:rPr>
          <w:lang w:val="en-US" w:eastAsia="ko-KR"/>
        </w:rPr>
        <w:t xml:space="preserve">, as described in WID: </w:t>
      </w:r>
    </w:p>
    <w:tbl>
      <w:tblPr>
        <w:tblStyle w:val="ab"/>
        <w:tblW w:w="0" w:type="auto"/>
        <w:tblLook w:val="04A0" w:firstRow="1" w:lastRow="0" w:firstColumn="1" w:lastColumn="0" w:noHBand="0" w:noVBand="1"/>
      </w:tblPr>
      <w:tblGrid>
        <w:gridCol w:w="9631"/>
      </w:tblGrid>
      <w:tr w:rsidR="00CC191F" w:rsidTr="00CC191F">
        <w:tc>
          <w:tcPr>
            <w:tcW w:w="9631" w:type="dxa"/>
          </w:tcPr>
          <w:p w:rsidR="004D16C5" w:rsidRDefault="004D16C5" w:rsidP="004D16C5">
            <w:pPr>
              <w:numPr>
                <w:ilvl w:val="0"/>
                <w:numId w:val="16"/>
              </w:numPr>
              <w:overflowPunct w:val="0"/>
              <w:autoSpaceDE w:val="0"/>
              <w:autoSpaceDN w:val="0"/>
              <w:adjustRightInd w:val="0"/>
              <w:spacing w:line="240" w:lineRule="auto"/>
              <w:ind w:right="-99"/>
              <w:textAlignment w:val="baseline"/>
              <w:rPr>
                <w:lang w:eastAsia="zh-CN"/>
              </w:rPr>
            </w:pPr>
            <w:r w:rsidRPr="00A97959">
              <w:t xml:space="preserve">Support </w:t>
            </w:r>
            <w:r>
              <w:t>of</w:t>
            </w:r>
            <w:r w:rsidRPr="00A97959">
              <w:t xml:space="preserve"> IMS voice and emergency services for SNPN</w:t>
            </w:r>
            <w:r>
              <w:t xml:space="preserve"> </w:t>
            </w:r>
            <w:r>
              <w:rPr>
                <w:rFonts w:hint="eastAsia"/>
                <w:lang w:eastAsia="zh-CN"/>
              </w:rPr>
              <w:t>[</w:t>
            </w:r>
            <w:r>
              <w:rPr>
                <w:lang w:eastAsia="zh-CN"/>
              </w:rPr>
              <w:t>RAN2]</w:t>
            </w:r>
          </w:p>
          <w:p w:rsidR="00CC191F" w:rsidRPr="00CC191F" w:rsidRDefault="004D16C5" w:rsidP="004D16C5">
            <w:pPr>
              <w:numPr>
                <w:ilvl w:val="1"/>
                <w:numId w:val="16"/>
              </w:numPr>
              <w:overflowPunct w:val="0"/>
              <w:autoSpaceDE w:val="0"/>
              <w:autoSpaceDN w:val="0"/>
              <w:adjustRightInd w:val="0"/>
              <w:spacing w:line="240" w:lineRule="auto"/>
              <w:ind w:right="-99"/>
              <w:textAlignment w:val="baseline"/>
              <w:rPr>
                <w:lang w:val="en-US" w:eastAsia="ko-KR"/>
              </w:rPr>
            </w:pPr>
            <w:r>
              <w:rPr>
                <w:lang w:eastAsia="zh-CN"/>
              </w:rPr>
              <w:t>Broadcasting of relevant parameters [RAN2]</w:t>
            </w:r>
          </w:p>
        </w:tc>
      </w:tr>
    </w:tbl>
    <w:p w:rsidR="00536278" w:rsidRDefault="00536278">
      <w:pPr>
        <w:rPr>
          <w:lang w:val="en-US" w:eastAsia="ko-KR"/>
        </w:rPr>
      </w:pPr>
    </w:p>
    <w:p w:rsidR="00CC191F" w:rsidRPr="00FD6B28" w:rsidRDefault="00CC191F">
      <w:pPr>
        <w:rPr>
          <w:lang w:val="en-US" w:eastAsia="ko-KR"/>
        </w:rPr>
      </w:pPr>
      <w:r>
        <w:rPr>
          <w:lang w:val="en-US" w:eastAsia="ko-KR"/>
        </w:rPr>
        <w:t xml:space="preserve">In this contribution, we discuss </w:t>
      </w:r>
      <w:r w:rsidR="00994AE3">
        <w:rPr>
          <w:lang w:val="en-US" w:eastAsia="ko-KR"/>
        </w:rPr>
        <w:t>whether we need to enhance RAN2 procedures/signaling</w:t>
      </w:r>
      <w:bookmarkStart w:id="2" w:name="_GoBack"/>
      <w:bookmarkEnd w:id="2"/>
      <w:r w:rsidR="00994AE3">
        <w:rPr>
          <w:lang w:val="en-US" w:eastAsia="ko-KR"/>
        </w:rPr>
        <w:t xml:space="preserve">. </w:t>
      </w:r>
    </w:p>
    <w:p w:rsidR="007D7F45" w:rsidRDefault="00541BFA" w:rsidP="007D7F45">
      <w:pPr>
        <w:pStyle w:val="1"/>
        <w:rPr>
          <w:lang w:val="en-US"/>
        </w:rPr>
      </w:pPr>
      <w:r>
        <w:rPr>
          <w:lang w:val="en-US"/>
        </w:rPr>
        <w:t>2.</w:t>
      </w:r>
      <w:r w:rsidR="00FE09ED">
        <w:rPr>
          <w:lang w:val="en-US"/>
        </w:rPr>
        <w:t xml:space="preserve"> </w:t>
      </w:r>
      <w:r>
        <w:rPr>
          <w:lang w:val="en-US"/>
        </w:rPr>
        <w:t>Discussion</w:t>
      </w:r>
    </w:p>
    <w:p w:rsidR="004D16C5" w:rsidRDefault="004D16C5" w:rsidP="00140D68">
      <w:pPr>
        <w:jc w:val="both"/>
        <w:rPr>
          <w:lang w:val="en-US" w:eastAsia="ko-KR"/>
        </w:rPr>
      </w:pPr>
      <w:r>
        <w:rPr>
          <w:lang w:val="en-US" w:eastAsia="ko-KR"/>
        </w:rPr>
        <w:t>T</w:t>
      </w:r>
      <w:r>
        <w:rPr>
          <w:rFonts w:hint="eastAsia"/>
          <w:lang w:val="en-US" w:eastAsia="ko-KR"/>
        </w:rPr>
        <w:t>he conclusion of SA2 study [1]</w:t>
      </w:r>
      <w:r>
        <w:rPr>
          <w:lang w:val="en-US" w:eastAsia="ko-KR"/>
        </w:rPr>
        <w:t xml:space="preserve"> for the support of IMS voice and emergency services for SNPN is captured below</w:t>
      </w:r>
    </w:p>
    <w:tbl>
      <w:tblPr>
        <w:tblStyle w:val="ab"/>
        <w:tblW w:w="0" w:type="auto"/>
        <w:tblLook w:val="04A0" w:firstRow="1" w:lastRow="0" w:firstColumn="1" w:lastColumn="0" w:noHBand="0" w:noVBand="1"/>
      </w:tblPr>
      <w:tblGrid>
        <w:gridCol w:w="9631"/>
      </w:tblGrid>
      <w:tr w:rsidR="004D16C5" w:rsidTr="004D16C5">
        <w:tc>
          <w:tcPr>
            <w:tcW w:w="9631" w:type="dxa"/>
          </w:tcPr>
          <w:p w:rsidR="004D16C5" w:rsidRPr="00A97959" w:rsidRDefault="004D16C5" w:rsidP="004D16C5">
            <w:pPr>
              <w:pStyle w:val="2"/>
            </w:pPr>
            <w:bookmarkStart w:id="3" w:name="_Toc50559373"/>
            <w:bookmarkStart w:id="4" w:name="_Toc54940750"/>
            <w:bookmarkStart w:id="5" w:name="_Toc54952465"/>
            <w:bookmarkStart w:id="6" w:name="_Toc57233923"/>
            <w:bookmarkStart w:id="7" w:name="_Toc57383842"/>
            <w:r w:rsidRPr="00A97959">
              <w:t>8.</w:t>
            </w:r>
            <w:r>
              <w:t>3</w:t>
            </w:r>
            <w:r w:rsidRPr="00A97959">
              <w:tab/>
              <w:t>Key Issue #</w:t>
            </w:r>
            <w:r>
              <w:rPr>
                <w:rFonts w:eastAsia="SimSun" w:hint="eastAsia"/>
                <w:lang w:eastAsia="zh-CN"/>
              </w:rPr>
              <w:t>3</w:t>
            </w:r>
            <w:r w:rsidRPr="00A97959">
              <w:t>: Support of IMS voice and emergency services for SNPN</w:t>
            </w:r>
            <w:bookmarkEnd w:id="3"/>
            <w:bookmarkEnd w:id="4"/>
            <w:bookmarkEnd w:id="5"/>
            <w:bookmarkEnd w:id="6"/>
            <w:bookmarkEnd w:id="7"/>
          </w:p>
          <w:p w:rsidR="004D16C5" w:rsidRPr="003C5AB2" w:rsidRDefault="004D16C5" w:rsidP="004D16C5">
            <w:pPr>
              <w:rPr>
                <w:rFonts w:eastAsia="SimSun"/>
                <w:lang w:eastAsia="zh-CN"/>
              </w:rPr>
            </w:pPr>
            <w:r>
              <w:rPr>
                <w:rFonts w:eastAsia="SimSun"/>
                <w:lang w:eastAsia="zh-CN"/>
              </w:rPr>
              <w:t>T</w:t>
            </w:r>
            <w:r>
              <w:rPr>
                <w:rFonts w:eastAsia="SimSun" w:hint="eastAsia"/>
                <w:lang w:eastAsia="zh-CN"/>
              </w:rPr>
              <w:t xml:space="preserve">he following principle is proposed to be part of interim conclusion for </w:t>
            </w:r>
            <w:r>
              <w:rPr>
                <w:rFonts w:eastAsia="SimSun"/>
                <w:lang w:eastAsia="zh-CN"/>
              </w:rPr>
              <w:t>further</w:t>
            </w:r>
            <w:r>
              <w:rPr>
                <w:rFonts w:eastAsia="SimSun" w:hint="eastAsia"/>
                <w:lang w:eastAsia="zh-CN"/>
              </w:rPr>
              <w:t xml:space="preserve"> study and normative work:</w:t>
            </w:r>
          </w:p>
          <w:p w:rsidR="004D16C5" w:rsidRDefault="004D16C5" w:rsidP="004D16C5">
            <w:pPr>
              <w:pStyle w:val="B1"/>
              <w:rPr>
                <w:rFonts w:eastAsia="SimSun"/>
                <w:lang w:eastAsia="zh-CN"/>
              </w:rPr>
            </w:pPr>
            <w:r>
              <w:rPr>
                <w:rFonts w:eastAsia="SimSun"/>
                <w:lang w:eastAsia="zh-CN"/>
              </w:rPr>
              <w:t>-</w:t>
            </w:r>
            <w:r>
              <w:rPr>
                <w:rFonts w:eastAsia="SimSun"/>
                <w:lang w:eastAsia="zh-CN"/>
              </w:rPr>
              <w:tab/>
              <w:t>T</w:t>
            </w:r>
            <w:r>
              <w:rPr>
                <w:rFonts w:eastAsia="SimSun" w:hint="eastAsia"/>
                <w:lang w:eastAsia="zh-CN"/>
              </w:rPr>
              <w:t xml:space="preserve">he </w:t>
            </w:r>
            <w:r>
              <w:rPr>
                <w:rFonts w:eastAsia="SimSun"/>
                <w:lang w:eastAsia="zh-CN"/>
              </w:rPr>
              <w:t xml:space="preserve">use of </w:t>
            </w:r>
            <w:r>
              <w:rPr>
                <w:rFonts w:eastAsia="SimSun" w:hint="eastAsia"/>
                <w:lang w:eastAsia="zh-CN"/>
              </w:rPr>
              <w:t xml:space="preserve">IMC </w:t>
            </w:r>
            <w:r>
              <w:rPr>
                <w:rFonts w:eastAsia="SimSun"/>
                <w:lang w:eastAsia="zh-CN"/>
              </w:rPr>
              <w:t xml:space="preserve">shall be possible </w:t>
            </w:r>
            <w:r>
              <w:rPr>
                <w:rFonts w:eastAsia="SimSun" w:hint="eastAsia"/>
                <w:lang w:eastAsia="zh-CN"/>
              </w:rPr>
              <w:t>when USIM or ISIM is not available</w:t>
            </w:r>
            <w:r>
              <w:rPr>
                <w:rFonts w:eastAsia="SimSun"/>
                <w:lang w:eastAsia="zh-CN"/>
              </w:rPr>
              <w:t xml:space="preserve"> in UEs accessing IMS via an SNPN according to Solution #21</w:t>
            </w:r>
            <w:r>
              <w:rPr>
                <w:rFonts w:eastAsia="SimSun" w:hint="eastAsia"/>
                <w:lang w:eastAsia="zh-CN"/>
              </w:rPr>
              <w:t>.</w:t>
            </w:r>
          </w:p>
          <w:p w:rsidR="004D16C5" w:rsidRDefault="004D16C5" w:rsidP="004D16C5">
            <w:pPr>
              <w:pStyle w:val="B1"/>
              <w:rPr>
                <w:rFonts w:eastAsia="PMingLiU"/>
              </w:rPr>
            </w:pPr>
            <w:r w:rsidRPr="00237BDD">
              <w:rPr>
                <w:rFonts w:eastAsia="PMingLiU"/>
              </w:rPr>
              <w:t>-</w:t>
            </w:r>
            <w:r w:rsidRPr="00237BDD">
              <w:rPr>
                <w:rFonts w:eastAsia="PMingLiU"/>
              </w:rPr>
              <w:tab/>
              <w:t>The reuse of USIM credentials for IMS AKA shall be possible when USIM is available in UEs accessing IMS via an SNPN.</w:t>
            </w:r>
          </w:p>
          <w:p w:rsidR="004D16C5" w:rsidRPr="00420B0E" w:rsidRDefault="004D16C5" w:rsidP="004D16C5">
            <w:pPr>
              <w:pStyle w:val="B1"/>
              <w:rPr>
                <w:rFonts w:eastAsia="PMingLiU"/>
              </w:rPr>
            </w:pPr>
            <w:r w:rsidRPr="003060C0">
              <w:rPr>
                <w:rFonts w:eastAsia="PMingLiU"/>
              </w:rPr>
              <w:t>-</w:t>
            </w:r>
            <w:r w:rsidRPr="003060C0">
              <w:rPr>
                <w:rFonts w:eastAsia="PMingLiU"/>
              </w:rPr>
              <w:tab/>
            </w:r>
            <w:r>
              <w:rPr>
                <w:rFonts w:eastAsia="PMingLiU"/>
              </w:rPr>
              <w:t xml:space="preserve">It </w:t>
            </w:r>
            <w:r>
              <w:rPr>
                <w:lang w:val="en-US"/>
              </w:rPr>
              <w:t>is</w:t>
            </w:r>
            <w:r w:rsidRPr="0048186E">
              <w:t xml:space="preserve"> recommended for normative work </w:t>
            </w:r>
            <w:r>
              <w:rPr>
                <w:lang w:val="en-US"/>
              </w:rPr>
              <w:t>to support voice services</w:t>
            </w:r>
            <w:r w:rsidRPr="0048186E">
              <w:t xml:space="preserve"> with SNPN</w:t>
            </w:r>
            <w:r w:rsidRPr="00063B48">
              <w:t xml:space="preserve"> </w:t>
            </w:r>
            <w:r>
              <w:t xml:space="preserve">based on </w:t>
            </w:r>
            <w:r>
              <w:rPr>
                <w:lang w:eastAsia="zh-CN"/>
              </w:rPr>
              <w:t>existing mechanism</w:t>
            </w:r>
            <w:r w:rsidRPr="00063B48">
              <w:rPr>
                <w:lang w:eastAsia="zh-CN"/>
              </w:rPr>
              <w:t>s</w:t>
            </w:r>
            <w:r>
              <w:rPr>
                <w:lang w:eastAsia="zh-CN"/>
              </w:rPr>
              <w:t xml:space="preserve"> </w:t>
            </w:r>
            <w:r w:rsidRPr="00063B48">
              <w:rPr>
                <w:lang w:eastAsia="zh-CN"/>
              </w:rPr>
              <w:t>as</w:t>
            </w:r>
            <w:r>
              <w:rPr>
                <w:lang w:eastAsia="zh-CN"/>
              </w:rPr>
              <w:t xml:space="preserve"> define</w:t>
            </w:r>
            <w:r w:rsidRPr="00063B48">
              <w:rPr>
                <w:lang w:eastAsia="zh-CN"/>
              </w:rPr>
              <w:t>d</w:t>
            </w:r>
            <w:r>
              <w:rPr>
                <w:lang w:eastAsia="zh-CN"/>
              </w:rPr>
              <w:t xml:space="preserve"> in TS 23.501 [4] clause 5.16.3</w:t>
            </w:r>
            <w:r w:rsidRPr="00063B48">
              <w:rPr>
                <w:lang w:eastAsia="zh-CN"/>
              </w:rPr>
              <w:t>.</w:t>
            </w:r>
            <w:r>
              <w:rPr>
                <w:lang w:eastAsia="zh-CN"/>
              </w:rPr>
              <w:t xml:space="preserve"> </w:t>
            </w:r>
            <w:r w:rsidRPr="00977AE3">
              <w:rPr>
                <w:lang w:eastAsia="zh-CN"/>
              </w:rPr>
              <w:t xml:space="preserve">EPS </w:t>
            </w:r>
            <w:proofErr w:type="spellStart"/>
            <w:r w:rsidRPr="00977AE3">
              <w:rPr>
                <w:lang w:eastAsia="zh-CN"/>
              </w:rPr>
              <w:t>fallback</w:t>
            </w:r>
            <w:proofErr w:type="spellEnd"/>
            <w:r w:rsidRPr="00977AE3">
              <w:rPr>
                <w:lang w:eastAsia="zh-CN"/>
              </w:rPr>
              <w:t xml:space="preserve"> </w:t>
            </w:r>
            <w:r>
              <w:rPr>
                <w:lang w:eastAsia="zh-CN"/>
              </w:rPr>
              <w:t>and</w:t>
            </w:r>
            <w:r w:rsidRPr="00977AE3">
              <w:rPr>
                <w:lang w:eastAsia="zh-CN"/>
              </w:rPr>
              <w:t xml:space="preserve"> T-ADS </w:t>
            </w:r>
            <w:r>
              <w:rPr>
                <w:lang w:eastAsia="zh-CN"/>
              </w:rPr>
              <w:t>are</w:t>
            </w:r>
            <w:r w:rsidRPr="00977AE3">
              <w:rPr>
                <w:lang w:eastAsia="zh-CN"/>
              </w:rPr>
              <w:t xml:space="preserve"> not supported</w:t>
            </w:r>
            <w:r>
              <w:rPr>
                <w:lang w:eastAsia="zh-CN"/>
              </w:rPr>
              <w:t>.</w:t>
            </w:r>
          </w:p>
          <w:p w:rsidR="004D16C5" w:rsidRDefault="004D16C5" w:rsidP="004D16C5">
            <w:pPr>
              <w:pStyle w:val="B1"/>
            </w:pPr>
            <w:r w:rsidRPr="009B474C">
              <w:rPr>
                <w:highlight w:val="green"/>
              </w:rPr>
              <w:t>-</w:t>
            </w:r>
            <w:r w:rsidRPr="009B474C">
              <w:rPr>
                <w:highlight w:val="green"/>
              </w:rPr>
              <w:tab/>
              <w:t xml:space="preserve">Solution </w:t>
            </w:r>
            <w:r w:rsidRPr="009B474C">
              <w:rPr>
                <w:highlight w:val="green"/>
                <w:lang w:val="en-US"/>
              </w:rPr>
              <w:t>#</w:t>
            </w:r>
            <w:r w:rsidRPr="009B474C">
              <w:rPr>
                <w:highlight w:val="green"/>
              </w:rPr>
              <w:t>23</w:t>
            </w:r>
            <w:r w:rsidRPr="009B474C">
              <w:rPr>
                <w:highlight w:val="green"/>
                <w:lang w:val="en-US"/>
              </w:rPr>
              <w:t xml:space="preserve"> is</w:t>
            </w:r>
            <w:r w:rsidRPr="009B474C">
              <w:rPr>
                <w:highlight w:val="green"/>
              </w:rPr>
              <w:t xml:space="preserve"> recommended for normative work </w:t>
            </w:r>
            <w:r w:rsidRPr="009B474C">
              <w:rPr>
                <w:highlight w:val="green"/>
                <w:lang w:val="en-US"/>
              </w:rPr>
              <w:t>to support emergency services</w:t>
            </w:r>
            <w:r w:rsidRPr="009B474C">
              <w:rPr>
                <w:highlight w:val="green"/>
              </w:rPr>
              <w:t xml:space="preserve"> with SNPN.</w:t>
            </w:r>
          </w:p>
          <w:p w:rsidR="004D16C5" w:rsidRPr="004D16C5" w:rsidRDefault="004D16C5" w:rsidP="004D16C5">
            <w:pPr>
              <w:pStyle w:val="B1"/>
              <w:rPr>
                <w:lang w:eastAsia="ko-KR"/>
              </w:rPr>
            </w:pPr>
            <w:r>
              <w:t>-</w:t>
            </w:r>
            <w:r>
              <w:tab/>
              <w:t xml:space="preserve">Solution #56 is recommended for normative work to support SNPN selection for </w:t>
            </w:r>
            <w:r w:rsidRPr="00130462">
              <w:t>"</w:t>
            </w:r>
            <w:r>
              <w:t>voice centric</w:t>
            </w:r>
            <w:r w:rsidRPr="00130462">
              <w:t>"</w:t>
            </w:r>
            <w:r>
              <w:t xml:space="preserve"> UEs as the result of voice domain selection.</w:t>
            </w:r>
          </w:p>
        </w:tc>
      </w:tr>
    </w:tbl>
    <w:p w:rsidR="00994AE3" w:rsidRDefault="00994AE3" w:rsidP="00140D68">
      <w:pPr>
        <w:jc w:val="both"/>
        <w:rPr>
          <w:lang w:val="en-US" w:eastAsia="ko-KR"/>
        </w:rPr>
      </w:pPr>
    </w:p>
    <w:p w:rsidR="004D16C5" w:rsidRDefault="00994AE3" w:rsidP="00140D68">
      <w:pPr>
        <w:jc w:val="both"/>
        <w:rPr>
          <w:lang w:val="en-US" w:eastAsia="ko-KR"/>
        </w:rPr>
      </w:pPr>
      <w:r>
        <w:rPr>
          <w:rFonts w:hint="eastAsia"/>
          <w:lang w:val="en-US" w:eastAsia="ko-KR"/>
        </w:rPr>
        <w:t>Solution #21 a</w:t>
      </w:r>
      <w:r>
        <w:rPr>
          <w:lang w:val="en-US" w:eastAsia="ko-KR"/>
        </w:rPr>
        <w:t xml:space="preserve">nd #56 are related to the support of IMS voice in SNPN, and solution #23 is related to the support of IMS emergency. </w:t>
      </w:r>
    </w:p>
    <w:p w:rsidR="001806B1" w:rsidRDefault="001806B1" w:rsidP="00140D68">
      <w:pPr>
        <w:jc w:val="both"/>
        <w:rPr>
          <w:lang w:val="en-US" w:eastAsia="ko-KR"/>
        </w:rPr>
      </w:pPr>
      <w:r>
        <w:rPr>
          <w:rFonts w:hint="eastAsia"/>
          <w:lang w:val="en-US" w:eastAsia="ko-KR"/>
        </w:rPr>
        <w:t xml:space="preserve">To our understanding, the solution#21 </w:t>
      </w:r>
      <w:r w:rsidR="00BF2BC4">
        <w:rPr>
          <w:lang w:val="en-US" w:eastAsia="ko-KR"/>
        </w:rPr>
        <w:t>and #56 are</w:t>
      </w:r>
      <w:r>
        <w:rPr>
          <w:rFonts w:hint="eastAsia"/>
          <w:lang w:val="en-US" w:eastAsia="ko-KR"/>
        </w:rPr>
        <w:t xml:space="preserve"> relying on upper layer procedure</w:t>
      </w:r>
      <w:r w:rsidR="006D7E96">
        <w:rPr>
          <w:lang w:val="en-US" w:eastAsia="ko-KR"/>
        </w:rPr>
        <w:t>s</w:t>
      </w:r>
      <w:r>
        <w:rPr>
          <w:rFonts w:hint="eastAsia"/>
          <w:lang w:val="en-US" w:eastAsia="ko-KR"/>
        </w:rPr>
        <w:t xml:space="preserve"> without impacting RAN2 procedures. </w:t>
      </w:r>
    </w:p>
    <w:p w:rsidR="00994AE3" w:rsidRPr="00FD09B3" w:rsidRDefault="00994AE3" w:rsidP="00994AE3">
      <w:pPr>
        <w:jc w:val="both"/>
        <w:rPr>
          <w:lang w:eastAsia="ko-KR"/>
        </w:rPr>
      </w:pPr>
      <w:r w:rsidRPr="008A376C">
        <w:rPr>
          <w:rFonts w:hint="eastAsia"/>
          <w:b/>
          <w:color w:val="000000" w:themeColor="text1"/>
          <w:lang w:eastAsia="ko-KR"/>
        </w:rPr>
        <w:t>Proposal 1</w:t>
      </w:r>
      <w:r>
        <w:rPr>
          <w:rFonts w:hint="eastAsia"/>
          <w:color w:val="000000" w:themeColor="text1"/>
          <w:lang w:eastAsia="ko-KR"/>
        </w:rPr>
        <w:t xml:space="preserve">: </w:t>
      </w:r>
      <w:r>
        <w:rPr>
          <w:color w:val="000000" w:themeColor="text1"/>
          <w:lang w:eastAsia="ko-KR"/>
        </w:rPr>
        <w:t xml:space="preserve">There is no work in RAN2 to support IMS voice in SNPN Access Mode.  </w:t>
      </w:r>
    </w:p>
    <w:p w:rsidR="00994AE3" w:rsidRPr="00994AE3" w:rsidRDefault="00994AE3" w:rsidP="00140D68">
      <w:pPr>
        <w:jc w:val="both"/>
        <w:rPr>
          <w:lang w:eastAsia="ko-KR"/>
        </w:rPr>
      </w:pPr>
    </w:p>
    <w:p w:rsidR="009B474C" w:rsidRPr="004D16C5" w:rsidRDefault="009B474C" w:rsidP="00140D68">
      <w:pPr>
        <w:jc w:val="both"/>
        <w:rPr>
          <w:lang w:val="en-US" w:eastAsia="ko-KR"/>
        </w:rPr>
      </w:pPr>
      <w:r>
        <w:rPr>
          <w:lang w:val="en-US" w:eastAsia="ko-KR"/>
        </w:rPr>
        <w:lastRenderedPageBreak/>
        <w:t>The description of the solution #23 in [1] with our focus on RAN2 impact is partly captured below:</w:t>
      </w:r>
    </w:p>
    <w:tbl>
      <w:tblPr>
        <w:tblStyle w:val="ab"/>
        <w:tblW w:w="0" w:type="auto"/>
        <w:tblLook w:val="04A0" w:firstRow="1" w:lastRow="0" w:firstColumn="1" w:lastColumn="0" w:noHBand="0" w:noVBand="1"/>
      </w:tblPr>
      <w:tblGrid>
        <w:gridCol w:w="9631"/>
      </w:tblGrid>
      <w:tr w:rsidR="004D16C5" w:rsidTr="004D16C5">
        <w:tc>
          <w:tcPr>
            <w:tcW w:w="9631" w:type="dxa"/>
          </w:tcPr>
          <w:p w:rsidR="001806B1" w:rsidRDefault="001806B1" w:rsidP="001806B1">
            <w:pPr>
              <w:pStyle w:val="2"/>
            </w:pPr>
            <w:bookmarkStart w:id="8" w:name="_Toc26337102"/>
            <w:bookmarkStart w:id="9" w:name="_Toc43392736"/>
            <w:bookmarkStart w:id="10" w:name="_Toc43475535"/>
            <w:bookmarkStart w:id="11" w:name="_Toc50559149"/>
            <w:bookmarkStart w:id="12" w:name="_Toc54940504"/>
            <w:bookmarkStart w:id="13" w:name="_Toc54952219"/>
            <w:bookmarkStart w:id="14" w:name="_Toc57233667"/>
            <w:bookmarkStart w:id="15" w:name="_Toc57383588"/>
            <w:r w:rsidRPr="00A97959">
              <w:t>6.23</w:t>
            </w:r>
            <w:r w:rsidRPr="00A97959">
              <w:tab/>
              <w:t xml:space="preserve">Solution #23: </w:t>
            </w:r>
            <w:bookmarkEnd w:id="8"/>
            <w:r w:rsidRPr="00A97959">
              <w:t>Solution for support of emergency services for SNPN</w:t>
            </w:r>
            <w:bookmarkEnd w:id="9"/>
            <w:bookmarkEnd w:id="10"/>
            <w:bookmarkEnd w:id="11"/>
            <w:bookmarkEnd w:id="12"/>
            <w:bookmarkEnd w:id="13"/>
            <w:bookmarkEnd w:id="14"/>
            <w:bookmarkEnd w:id="15"/>
          </w:p>
          <w:p w:rsidR="001806B1" w:rsidRPr="001806B1" w:rsidRDefault="001806B1" w:rsidP="001806B1">
            <w:pPr>
              <w:rPr>
                <w:lang w:val="en-US" w:eastAsia="ko-KR"/>
              </w:rPr>
            </w:pPr>
            <w:r>
              <w:rPr>
                <w:lang w:val="en-US" w:eastAsia="ko-KR"/>
              </w:rPr>
              <w:t>…</w:t>
            </w:r>
          </w:p>
          <w:p w:rsidR="009B474C" w:rsidRPr="00A97959" w:rsidRDefault="009B474C" w:rsidP="009B474C">
            <w:pPr>
              <w:rPr>
                <w:lang w:eastAsia="ko-KR"/>
              </w:rPr>
            </w:pPr>
            <w:r w:rsidRPr="00A97959">
              <w:rPr>
                <w:lang w:eastAsia="ko-KR"/>
              </w:rPr>
              <w:t>NG-RAN of SNPN</w:t>
            </w:r>
          </w:p>
          <w:p w:rsidR="004D16C5" w:rsidRPr="009B474C" w:rsidRDefault="009B474C" w:rsidP="009B474C">
            <w:pPr>
              <w:pStyle w:val="B1"/>
              <w:rPr>
                <w:color w:val="000000" w:themeColor="text1"/>
                <w:lang w:eastAsia="ko-KR"/>
              </w:rPr>
            </w:pPr>
            <w:r>
              <w:rPr>
                <w:lang w:eastAsia="ko-KR"/>
              </w:rPr>
              <w:t>-</w:t>
            </w:r>
            <w:r>
              <w:rPr>
                <w:lang w:eastAsia="ko-KR"/>
              </w:rPr>
              <w:tab/>
              <w:t>Include related broadcast indicator that the cell supports Emergency Services over NG-RAN for UEs in limited service state, and if the NG-</w:t>
            </w:r>
            <w:r w:rsidRPr="00551BDC">
              <w:rPr>
                <w:lang w:eastAsia="ko-KR"/>
              </w:rPr>
              <w:t>RAN is shared by more than one network, and the networks do not have the same support for Emergency Services, the broadcast indicator is related to those networks that supports Emergency Services.</w:t>
            </w:r>
          </w:p>
        </w:tc>
      </w:tr>
    </w:tbl>
    <w:p w:rsidR="004D16C5" w:rsidRDefault="004D16C5" w:rsidP="00140D68">
      <w:pPr>
        <w:jc w:val="both"/>
        <w:rPr>
          <w:color w:val="000000" w:themeColor="text1"/>
          <w:lang w:eastAsia="ko-KR"/>
        </w:rPr>
      </w:pPr>
    </w:p>
    <w:p w:rsidR="009B474C" w:rsidRDefault="001806B1" w:rsidP="001806B1">
      <w:pPr>
        <w:jc w:val="both"/>
        <w:rPr>
          <w:color w:val="000000" w:themeColor="text1"/>
          <w:lang w:eastAsia="ko-KR"/>
        </w:rPr>
      </w:pPr>
      <w:r>
        <w:rPr>
          <w:rFonts w:hint="eastAsia"/>
          <w:color w:val="000000" w:themeColor="text1"/>
          <w:lang w:eastAsia="ko-KR"/>
        </w:rPr>
        <w:t>The solution#23 relies on NG-RAN</w:t>
      </w:r>
      <w:r>
        <w:rPr>
          <w:color w:val="000000" w:themeColor="text1"/>
          <w:lang w:eastAsia="ko-KR"/>
        </w:rPr>
        <w:t xml:space="preserve">’s signalling of emergency service support, and the signalling corresponds to </w:t>
      </w:r>
      <w:proofErr w:type="spellStart"/>
      <w:r w:rsidR="009B474C" w:rsidRPr="009B474C">
        <w:rPr>
          <w:rFonts w:hint="eastAsia"/>
          <w:i/>
          <w:color w:val="000000" w:themeColor="text1"/>
          <w:lang w:eastAsia="ko-KR"/>
        </w:rPr>
        <w:t>ims</w:t>
      </w:r>
      <w:r w:rsidR="009B474C" w:rsidRPr="009B474C">
        <w:rPr>
          <w:i/>
          <w:color w:val="000000" w:themeColor="text1"/>
          <w:lang w:eastAsia="ko-KR"/>
        </w:rPr>
        <w:t>-EmregencySupport</w:t>
      </w:r>
      <w:proofErr w:type="spellEnd"/>
      <w:r w:rsidR="009B474C" w:rsidRPr="009B474C">
        <w:rPr>
          <w:i/>
          <w:color w:val="000000" w:themeColor="text1"/>
          <w:lang w:eastAsia="ko-KR"/>
        </w:rPr>
        <w:t xml:space="preserve"> </w:t>
      </w:r>
      <w:r w:rsidR="009B474C">
        <w:rPr>
          <w:color w:val="000000" w:themeColor="text1"/>
          <w:lang w:eastAsia="ko-KR"/>
        </w:rPr>
        <w:t xml:space="preserve">in SIB1. Upon receiving this indication, the </w:t>
      </w:r>
      <w:r>
        <w:rPr>
          <w:color w:val="000000" w:themeColor="text1"/>
          <w:lang w:eastAsia="ko-KR"/>
        </w:rPr>
        <w:t xml:space="preserve">R16 </w:t>
      </w:r>
      <w:r w:rsidR="009B474C">
        <w:rPr>
          <w:color w:val="000000" w:themeColor="text1"/>
          <w:lang w:eastAsia="ko-KR"/>
        </w:rPr>
        <w:t xml:space="preserve">UE simply forwards it to upper layers. </w:t>
      </w:r>
    </w:p>
    <w:tbl>
      <w:tblPr>
        <w:tblW w:w="9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9"/>
      </w:tblGrid>
      <w:tr w:rsidR="009B474C" w:rsidRPr="00CA3ECC" w:rsidTr="001806B1">
        <w:trPr>
          <w:trHeight w:val="500"/>
        </w:trPr>
        <w:tc>
          <w:tcPr>
            <w:tcW w:w="9529" w:type="dxa"/>
            <w:tcBorders>
              <w:top w:val="single" w:sz="4" w:space="0" w:color="auto"/>
              <w:left w:val="single" w:sz="4" w:space="0" w:color="auto"/>
              <w:bottom w:val="single" w:sz="4" w:space="0" w:color="auto"/>
              <w:right w:val="single" w:sz="4" w:space="0" w:color="auto"/>
            </w:tcBorders>
            <w:hideMark/>
          </w:tcPr>
          <w:p w:rsidR="009B474C" w:rsidRPr="00CA3ECC" w:rsidRDefault="009B474C" w:rsidP="00B8223D">
            <w:pPr>
              <w:pStyle w:val="TAL"/>
              <w:rPr>
                <w:b/>
                <w:bCs/>
                <w:i/>
                <w:szCs w:val="22"/>
                <w:lang w:eastAsia="en-GB"/>
              </w:rPr>
            </w:pPr>
            <w:proofErr w:type="spellStart"/>
            <w:r w:rsidRPr="00CA3ECC">
              <w:rPr>
                <w:b/>
                <w:bCs/>
                <w:i/>
                <w:szCs w:val="22"/>
                <w:lang w:eastAsia="en-GB"/>
              </w:rPr>
              <w:t>ims-EmergencySupport</w:t>
            </w:r>
            <w:proofErr w:type="spellEnd"/>
          </w:p>
          <w:p w:rsidR="009B474C" w:rsidRPr="00CA3ECC" w:rsidRDefault="009B474C" w:rsidP="00B8223D">
            <w:pPr>
              <w:pStyle w:val="TAL"/>
              <w:rPr>
                <w:b/>
                <w:bCs/>
                <w:i/>
                <w:szCs w:val="22"/>
                <w:lang w:eastAsia="en-GB"/>
              </w:rPr>
            </w:pPr>
            <w:r w:rsidRPr="00CA3ECC">
              <w:rPr>
                <w:szCs w:val="22"/>
                <w:lang w:eastAsia="en-GB"/>
              </w:rPr>
              <w:t>Indicates whether the cell supports IMS emergency bearer services for UEs in limited service mode. If absent, IMS emergency call is not supported by the network in the cell for UEs in limited service mode.</w:t>
            </w:r>
          </w:p>
        </w:tc>
      </w:tr>
    </w:tbl>
    <w:p w:rsidR="009B474C" w:rsidRDefault="009B474C" w:rsidP="00140D68">
      <w:pPr>
        <w:jc w:val="both"/>
        <w:rPr>
          <w:color w:val="000000" w:themeColor="text1"/>
          <w:lang w:eastAsia="ko-KR"/>
        </w:rPr>
      </w:pPr>
    </w:p>
    <w:p w:rsidR="009B474C" w:rsidRDefault="001806B1" w:rsidP="00140D68">
      <w:pPr>
        <w:jc w:val="both"/>
        <w:rPr>
          <w:color w:val="000000" w:themeColor="text1"/>
          <w:lang w:eastAsia="ko-KR"/>
        </w:rPr>
      </w:pPr>
      <w:r>
        <w:rPr>
          <w:rFonts w:hint="eastAsia"/>
          <w:color w:val="000000" w:themeColor="text1"/>
          <w:lang w:eastAsia="ko-KR"/>
        </w:rPr>
        <w:t xml:space="preserve">So in-principle, we do not need to introduce a </w:t>
      </w:r>
      <w:r>
        <w:rPr>
          <w:color w:val="000000" w:themeColor="text1"/>
          <w:lang w:eastAsia="ko-KR"/>
        </w:rPr>
        <w:t xml:space="preserve">completely </w:t>
      </w:r>
      <w:r>
        <w:rPr>
          <w:rFonts w:hint="eastAsia"/>
          <w:color w:val="000000" w:themeColor="text1"/>
          <w:lang w:eastAsia="ko-KR"/>
        </w:rPr>
        <w:t xml:space="preserve">new IE </w:t>
      </w:r>
      <w:r>
        <w:rPr>
          <w:color w:val="000000" w:themeColor="text1"/>
          <w:lang w:eastAsia="ko-KR"/>
        </w:rPr>
        <w:t xml:space="preserve">for signalling IMS emergency support. Currently, a cell can broadcast a single </w:t>
      </w:r>
      <w:proofErr w:type="spellStart"/>
      <w:r>
        <w:rPr>
          <w:color w:val="000000" w:themeColor="text1"/>
          <w:lang w:eastAsia="ko-KR"/>
        </w:rPr>
        <w:t>ims-EmergencySupport</w:t>
      </w:r>
      <w:proofErr w:type="spellEnd"/>
      <w:r>
        <w:rPr>
          <w:color w:val="000000" w:themeColor="text1"/>
          <w:lang w:eastAsia="ko-KR"/>
        </w:rPr>
        <w:t xml:space="preserve"> indicator. That is, the indicator is common for all PLMNs from AS perspective. So one may wonder if the indication may need to be signaller per SNPN. In our view, the </w:t>
      </w:r>
      <w:r w:rsidR="00994AE3">
        <w:rPr>
          <w:color w:val="000000" w:themeColor="text1"/>
          <w:lang w:eastAsia="ko-KR"/>
        </w:rPr>
        <w:t>principle</w:t>
      </w:r>
      <w:r>
        <w:rPr>
          <w:color w:val="000000" w:themeColor="text1"/>
          <w:lang w:eastAsia="ko-KR"/>
        </w:rPr>
        <w:t xml:space="preserve"> on the existing </w:t>
      </w:r>
      <w:proofErr w:type="spellStart"/>
      <w:r>
        <w:rPr>
          <w:color w:val="000000" w:themeColor="text1"/>
          <w:lang w:eastAsia="ko-KR"/>
        </w:rPr>
        <w:t>ims</w:t>
      </w:r>
      <w:proofErr w:type="spellEnd"/>
      <w:r>
        <w:rPr>
          <w:color w:val="000000" w:themeColor="text1"/>
          <w:lang w:eastAsia="ko-KR"/>
        </w:rPr>
        <w:t xml:space="preserve">-emergency support indicator until R16 was </w:t>
      </w:r>
      <w:r w:rsidR="00551BDC">
        <w:rPr>
          <w:color w:val="000000" w:themeColor="text1"/>
          <w:lang w:eastAsia="ko-KR"/>
        </w:rPr>
        <w:t xml:space="preserve">that any differentiated support of IMS emergency support across </w:t>
      </w:r>
      <w:r>
        <w:rPr>
          <w:color w:val="000000" w:themeColor="text1"/>
          <w:lang w:eastAsia="ko-KR"/>
        </w:rPr>
        <w:t>shared network</w:t>
      </w:r>
      <w:r w:rsidR="00551BDC">
        <w:rPr>
          <w:color w:val="000000" w:themeColor="text1"/>
          <w:lang w:eastAsia="ko-KR"/>
        </w:rPr>
        <w:t>s should be properly handled from network side</w:t>
      </w:r>
      <w:r>
        <w:rPr>
          <w:color w:val="000000" w:themeColor="text1"/>
          <w:lang w:eastAsia="ko-KR"/>
        </w:rPr>
        <w:t>, e.g. proper routing to a CN supporting emergency call</w:t>
      </w:r>
      <w:r w:rsidR="00994AE3">
        <w:rPr>
          <w:color w:val="000000" w:themeColor="text1"/>
          <w:lang w:eastAsia="ko-KR"/>
        </w:rPr>
        <w:t xml:space="preserve">, i.e. UE needs not distinguish the support across networks. We think </w:t>
      </w:r>
      <w:r w:rsidR="00551BDC">
        <w:rPr>
          <w:color w:val="000000" w:themeColor="text1"/>
          <w:lang w:eastAsia="ko-KR"/>
        </w:rPr>
        <w:t>this principle can be applicable to SNPN and UEs in SNPN access mode</w:t>
      </w:r>
      <w:r>
        <w:rPr>
          <w:color w:val="000000" w:themeColor="text1"/>
          <w:lang w:eastAsia="ko-KR"/>
        </w:rPr>
        <w:t xml:space="preserve"> as well</w:t>
      </w:r>
      <w:r w:rsidR="00994AE3">
        <w:rPr>
          <w:color w:val="000000" w:themeColor="text1"/>
          <w:lang w:eastAsia="ko-KR"/>
        </w:rPr>
        <w:t>. That i</w:t>
      </w:r>
      <w:r>
        <w:rPr>
          <w:color w:val="000000" w:themeColor="text1"/>
          <w:lang w:eastAsia="ko-KR"/>
        </w:rPr>
        <w:t xml:space="preserve">s, there is no need to extend signalling of </w:t>
      </w:r>
      <w:proofErr w:type="spellStart"/>
      <w:r>
        <w:rPr>
          <w:color w:val="000000" w:themeColor="text1"/>
          <w:lang w:eastAsia="ko-KR"/>
        </w:rPr>
        <w:t>ims-EmergencySupport</w:t>
      </w:r>
      <w:proofErr w:type="spellEnd"/>
      <w:r>
        <w:rPr>
          <w:color w:val="000000" w:themeColor="text1"/>
          <w:lang w:eastAsia="ko-KR"/>
        </w:rPr>
        <w:t xml:space="preserve"> in Rel-17 for SNPN emergency support. </w:t>
      </w:r>
    </w:p>
    <w:p w:rsidR="00FD09B3" w:rsidRPr="00FD09B3" w:rsidRDefault="00994AE3" w:rsidP="00C93CC7">
      <w:pPr>
        <w:jc w:val="both"/>
        <w:rPr>
          <w:lang w:eastAsia="ko-KR"/>
        </w:rPr>
      </w:pPr>
      <w:r>
        <w:rPr>
          <w:rFonts w:hint="eastAsia"/>
          <w:b/>
          <w:color w:val="000000" w:themeColor="text1"/>
          <w:lang w:eastAsia="ko-KR"/>
        </w:rPr>
        <w:t xml:space="preserve">Proposal </w:t>
      </w:r>
      <w:r>
        <w:rPr>
          <w:b/>
          <w:color w:val="000000" w:themeColor="text1"/>
          <w:lang w:eastAsia="ko-KR"/>
        </w:rPr>
        <w:t>2</w:t>
      </w:r>
      <w:r w:rsidR="001806B1">
        <w:rPr>
          <w:rFonts w:hint="eastAsia"/>
          <w:color w:val="000000" w:themeColor="text1"/>
          <w:lang w:eastAsia="ko-KR"/>
        </w:rPr>
        <w:t xml:space="preserve">: Do not extend </w:t>
      </w:r>
      <w:r w:rsidR="001806B1">
        <w:rPr>
          <w:color w:val="000000" w:themeColor="text1"/>
          <w:lang w:eastAsia="ko-KR"/>
        </w:rPr>
        <w:t>signalling</w:t>
      </w:r>
      <w:r w:rsidR="001806B1">
        <w:rPr>
          <w:rFonts w:hint="eastAsia"/>
          <w:color w:val="000000" w:themeColor="text1"/>
          <w:lang w:eastAsia="ko-KR"/>
        </w:rPr>
        <w:t xml:space="preserve"> </w:t>
      </w:r>
      <w:r w:rsidR="001806B1">
        <w:rPr>
          <w:color w:val="000000" w:themeColor="text1"/>
          <w:lang w:eastAsia="ko-KR"/>
        </w:rPr>
        <w:t xml:space="preserve">of </w:t>
      </w:r>
      <w:proofErr w:type="spellStart"/>
      <w:r w:rsidR="001806B1">
        <w:rPr>
          <w:color w:val="000000" w:themeColor="text1"/>
          <w:lang w:eastAsia="ko-KR"/>
        </w:rPr>
        <w:t>ims-EmergencySupport</w:t>
      </w:r>
      <w:proofErr w:type="spellEnd"/>
      <w:r w:rsidR="001806B1">
        <w:rPr>
          <w:color w:val="000000" w:themeColor="text1"/>
          <w:lang w:eastAsia="ko-KR"/>
        </w:rPr>
        <w:t xml:space="preserve"> in SIB1</w:t>
      </w:r>
      <w:r>
        <w:rPr>
          <w:color w:val="000000" w:themeColor="text1"/>
          <w:lang w:eastAsia="ko-KR"/>
        </w:rPr>
        <w:t>.</w:t>
      </w:r>
    </w:p>
    <w:p w:rsidR="00536278" w:rsidRDefault="00541BFA">
      <w:pPr>
        <w:pStyle w:val="1"/>
        <w:rPr>
          <w:lang w:val="en-US"/>
        </w:rPr>
      </w:pPr>
      <w:r>
        <w:rPr>
          <w:lang w:val="en-US"/>
        </w:rPr>
        <w:t>3.</w:t>
      </w:r>
      <w:r w:rsidR="00FE09ED">
        <w:rPr>
          <w:lang w:val="en-US"/>
        </w:rPr>
        <w:t xml:space="preserve"> </w:t>
      </w:r>
      <w:r w:rsidR="00DD616A">
        <w:rPr>
          <w:lang w:val="en-US"/>
        </w:rPr>
        <w:t xml:space="preserve">Conclusion </w:t>
      </w:r>
    </w:p>
    <w:p w:rsidR="00994AE3" w:rsidRPr="00994AE3" w:rsidRDefault="00994AE3" w:rsidP="00994AE3">
      <w:pPr>
        <w:rPr>
          <w:lang w:val="en-US" w:eastAsia="ko-KR"/>
        </w:rPr>
      </w:pPr>
      <w:r>
        <w:rPr>
          <w:rFonts w:hint="eastAsia"/>
          <w:lang w:val="en-US" w:eastAsia="ko-KR"/>
        </w:rPr>
        <w:t xml:space="preserve">In this </w:t>
      </w:r>
      <w:r>
        <w:rPr>
          <w:lang w:val="en-US" w:eastAsia="ko-KR"/>
        </w:rPr>
        <w:t>contribution</w:t>
      </w:r>
      <w:r>
        <w:rPr>
          <w:rFonts w:hint="eastAsia"/>
          <w:lang w:val="en-US" w:eastAsia="ko-KR"/>
        </w:rPr>
        <w:t>,</w:t>
      </w:r>
      <w:r>
        <w:rPr>
          <w:lang w:val="en-US" w:eastAsia="ko-KR"/>
        </w:rPr>
        <w:t xml:space="preserve"> we discuss whether we need to extend current SIB for the support of </w:t>
      </w:r>
      <w:r w:rsidR="0066419B">
        <w:rPr>
          <w:lang w:val="en-US" w:eastAsia="ko-KR"/>
        </w:rPr>
        <w:t xml:space="preserve">IMS voice and IMS emergency service for SNPN, and suggest the following proposals. </w:t>
      </w:r>
    </w:p>
    <w:p w:rsidR="00994AE3" w:rsidRPr="00FD09B3" w:rsidRDefault="00994AE3" w:rsidP="00994AE3">
      <w:pPr>
        <w:jc w:val="both"/>
        <w:rPr>
          <w:lang w:eastAsia="ko-KR"/>
        </w:rPr>
      </w:pPr>
      <w:r w:rsidRPr="008A376C">
        <w:rPr>
          <w:rFonts w:hint="eastAsia"/>
          <w:b/>
          <w:color w:val="000000" w:themeColor="text1"/>
          <w:lang w:eastAsia="ko-KR"/>
        </w:rPr>
        <w:t>Proposal 1</w:t>
      </w:r>
      <w:r>
        <w:rPr>
          <w:rFonts w:hint="eastAsia"/>
          <w:color w:val="000000" w:themeColor="text1"/>
          <w:lang w:eastAsia="ko-KR"/>
        </w:rPr>
        <w:t xml:space="preserve">: </w:t>
      </w:r>
      <w:r>
        <w:rPr>
          <w:color w:val="000000" w:themeColor="text1"/>
          <w:lang w:eastAsia="ko-KR"/>
        </w:rPr>
        <w:t xml:space="preserve">There is no work in RAN2 to support IMS voice in SNPN Access Mode.  </w:t>
      </w:r>
    </w:p>
    <w:p w:rsidR="00536278" w:rsidRDefault="00994AE3" w:rsidP="00994AE3">
      <w:pPr>
        <w:jc w:val="both"/>
        <w:rPr>
          <w:lang w:eastAsia="ko-KR"/>
        </w:rPr>
      </w:pPr>
      <w:r>
        <w:rPr>
          <w:rFonts w:hint="eastAsia"/>
          <w:b/>
          <w:color w:val="000000" w:themeColor="text1"/>
          <w:lang w:eastAsia="ko-KR"/>
        </w:rPr>
        <w:t>Proposal 2</w:t>
      </w:r>
      <w:r>
        <w:rPr>
          <w:rFonts w:hint="eastAsia"/>
          <w:color w:val="000000" w:themeColor="text1"/>
          <w:lang w:eastAsia="ko-KR"/>
        </w:rPr>
        <w:t xml:space="preserve">: Do not extend </w:t>
      </w:r>
      <w:r>
        <w:rPr>
          <w:color w:val="000000" w:themeColor="text1"/>
          <w:lang w:eastAsia="ko-KR"/>
        </w:rPr>
        <w:t>signalling</w:t>
      </w:r>
      <w:r>
        <w:rPr>
          <w:rFonts w:hint="eastAsia"/>
          <w:color w:val="000000" w:themeColor="text1"/>
          <w:lang w:eastAsia="ko-KR"/>
        </w:rPr>
        <w:t xml:space="preserve"> </w:t>
      </w:r>
      <w:r>
        <w:rPr>
          <w:color w:val="000000" w:themeColor="text1"/>
          <w:lang w:eastAsia="ko-KR"/>
        </w:rPr>
        <w:t xml:space="preserve">of </w:t>
      </w:r>
      <w:proofErr w:type="spellStart"/>
      <w:r>
        <w:rPr>
          <w:color w:val="000000" w:themeColor="text1"/>
          <w:lang w:eastAsia="ko-KR"/>
        </w:rPr>
        <w:t>ims-EmergencySupport</w:t>
      </w:r>
      <w:proofErr w:type="spellEnd"/>
      <w:r>
        <w:rPr>
          <w:color w:val="000000" w:themeColor="text1"/>
          <w:lang w:eastAsia="ko-KR"/>
        </w:rPr>
        <w:t xml:space="preserve"> in SIB1.</w:t>
      </w:r>
    </w:p>
    <w:p w:rsidR="004847B3" w:rsidRDefault="004847B3" w:rsidP="004847B3">
      <w:pPr>
        <w:pStyle w:val="1"/>
        <w:rPr>
          <w:lang w:val="en-US"/>
        </w:rPr>
      </w:pPr>
      <w:r>
        <w:rPr>
          <w:lang w:val="en-US"/>
        </w:rPr>
        <w:t xml:space="preserve">4. </w:t>
      </w:r>
      <w:r w:rsidR="00FB5D1E">
        <w:rPr>
          <w:lang w:val="en-US"/>
        </w:rPr>
        <w:t>Reference</w:t>
      </w:r>
      <w:r>
        <w:rPr>
          <w:lang w:val="en-US"/>
        </w:rPr>
        <w:t xml:space="preserve"> </w:t>
      </w:r>
    </w:p>
    <w:p w:rsidR="00C84B34" w:rsidRPr="00BA5F0A" w:rsidRDefault="00BA5F0A" w:rsidP="00BA5F0A">
      <w:pPr>
        <w:rPr>
          <w:lang w:eastAsia="ko-KR"/>
        </w:rPr>
      </w:pPr>
      <w:r>
        <w:rPr>
          <w:lang w:eastAsia="ko-KR"/>
        </w:rPr>
        <w:t>[1] TR 23.700-07, Study</w:t>
      </w:r>
      <w:r w:rsidRPr="007F374A">
        <w:rPr>
          <w:lang w:eastAsia="ko-KR"/>
        </w:rPr>
        <w:t xml:space="preserve"> on enhanced support of non-public networks</w:t>
      </w:r>
    </w:p>
    <w:sectPr w:rsidR="00C84B34" w:rsidRPr="00BA5F0A">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64B" w:rsidRDefault="0048364B">
      <w:pPr>
        <w:spacing w:after="0" w:line="240" w:lineRule="auto"/>
      </w:pPr>
      <w:r>
        <w:separator/>
      </w:r>
    </w:p>
  </w:endnote>
  <w:endnote w:type="continuationSeparator" w:id="0">
    <w:p w:rsidR="0048364B" w:rsidRDefault="00483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A0E" w:rsidRDefault="00532A0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532A0E" w:rsidRDefault="00532A0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A0E" w:rsidRDefault="00532A0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345A3">
      <w:rPr>
        <w:rStyle w:val="a9"/>
        <w:noProof/>
      </w:rPr>
      <w:t>2</w:t>
    </w:r>
    <w:r>
      <w:rPr>
        <w:rStyle w:val="a9"/>
      </w:rPr>
      <w:fldChar w:fldCharType="end"/>
    </w:r>
  </w:p>
  <w:p w:rsidR="00532A0E" w:rsidRDefault="00532A0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64B" w:rsidRDefault="0048364B">
      <w:pPr>
        <w:spacing w:after="0" w:line="240" w:lineRule="auto"/>
      </w:pPr>
      <w:r>
        <w:separator/>
      </w:r>
    </w:p>
  </w:footnote>
  <w:footnote w:type="continuationSeparator" w:id="0">
    <w:p w:rsidR="0048364B" w:rsidRDefault="004836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786931"/>
    <w:multiLevelType w:val="hybridMultilevel"/>
    <w:tmpl w:val="78248D16"/>
    <w:lvl w:ilvl="0" w:tplc="F278B0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B817A61"/>
    <w:multiLevelType w:val="hybridMultilevel"/>
    <w:tmpl w:val="7DD020CA"/>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D580E6F"/>
    <w:multiLevelType w:val="hybridMultilevel"/>
    <w:tmpl w:val="7428C706"/>
    <w:lvl w:ilvl="0" w:tplc="74208C44">
      <w:start w:val="1"/>
      <w:numFmt w:val="decimal"/>
      <w:lvlText w:val="%1."/>
      <w:lvlJc w:val="left"/>
      <w:pPr>
        <w:ind w:left="1528" w:hanging="1128"/>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6B56087"/>
    <w:multiLevelType w:val="hybridMultilevel"/>
    <w:tmpl w:val="E0A81CDC"/>
    <w:lvl w:ilvl="0" w:tplc="458A0BB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AB4787B"/>
    <w:multiLevelType w:val="hybridMultilevel"/>
    <w:tmpl w:val="75EEA990"/>
    <w:lvl w:ilvl="0" w:tplc="3128190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322294F"/>
    <w:multiLevelType w:val="hybridMultilevel"/>
    <w:tmpl w:val="DE0E4478"/>
    <w:lvl w:ilvl="0" w:tplc="BC4433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50A5FB0"/>
    <w:multiLevelType w:val="hybridMultilevel"/>
    <w:tmpl w:val="9C7CB4F6"/>
    <w:lvl w:ilvl="0" w:tplc="C264203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10"/>
  </w:num>
  <w:num w:numId="3">
    <w:abstractNumId w:val="2"/>
  </w:num>
  <w:num w:numId="4">
    <w:abstractNumId w:val="3"/>
  </w:num>
  <w:num w:numId="5">
    <w:abstractNumId w:val="9"/>
  </w:num>
  <w:num w:numId="6">
    <w:abstractNumId w:val="4"/>
  </w:num>
  <w:num w:numId="7">
    <w:abstractNumId w:val="1"/>
  </w:num>
  <w:num w:numId="8">
    <w:abstractNumId w:val="12"/>
  </w:num>
  <w:num w:numId="9">
    <w:abstractNumId w:val="7"/>
  </w:num>
  <w:num w:numId="10">
    <w:abstractNumId w:val="14"/>
  </w:num>
  <w:num w:numId="11">
    <w:abstractNumId w:val="5"/>
  </w:num>
  <w:num w:numId="12">
    <w:abstractNumId w:val="11"/>
  </w:num>
  <w:num w:numId="13">
    <w:abstractNumId w:val="15"/>
  </w:num>
  <w:num w:numId="14">
    <w:abstractNumId w:val="8"/>
  </w:num>
  <w:num w:numId="15">
    <w:abstractNumId w:val="6"/>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52E9"/>
    <w:rsid w:val="00005326"/>
    <w:rsid w:val="0000577F"/>
    <w:rsid w:val="000221E8"/>
    <w:rsid w:val="00056A7C"/>
    <w:rsid w:val="00060061"/>
    <w:rsid w:val="00060C07"/>
    <w:rsid w:val="000B5606"/>
    <w:rsid w:val="000C62AB"/>
    <w:rsid w:val="000E0399"/>
    <w:rsid w:val="00102EBC"/>
    <w:rsid w:val="001220D4"/>
    <w:rsid w:val="00125E51"/>
    <w:rsid w:val="001368AD"/>
    <w:rsid w:val="00140D68"/>
    <w:rsid w:val="0015427B"/>
    <w:rsid w:val="001778E1"/>
    <w:rsid w:val="001806B1"/>
    <w:rsid w:val="00193EFC"/>
    <w:rsid w:val="001C0915"/>
    <w:rsid w:val="001C0F80"/>
    <w:rsid w:val="001C5593"/>
    <w:rsid w:val="001E3792"/>
    <w:rsid w:val="001E5285"/>
    <w:rsid w:val="002105C0"/>
    <w:rsid w:val="00220162"/>
    <w:rsid w:val="00240A55"/>
    <w:rsid w:val="00283C23"/>
    <w:rsid w:val="00287A83"/>
    <w:rsid w:val="00290DCE"/>
    <w:rsid w:val="00290FC7"/>
    <w:rsid w:val="002A7817"/>
    <w:rsid w:val="002C2B1F"/>
    <w:rsid w:val="002E17B7"/>
    <w:rsid w:val="002E5B73"/>
    <w:rsid w:val="002F0E0F"/>
    <w:rsid w:val="002F5331"/>
    <w:rsid w:val="003020AF"/>
    <w:rsid w:val="00354442"/>
    <w:rsid w:val="003571B5"/>
    <w:rsid w:val="003B7DD0"/>
    <w:rsid w:val="003C1989"/>
    <w:rsid w:val="003D3C98"/>
    <w:rsid w:val="003F1A16"/>
    <w:rsid w:val="00402ED2"/>
    <w:rsid w:val="004134A0"/>
    <w:rsid w:val="00460B81"/>
    <w:rsid w:val="0046162F"/>
    <w:rsid w:val="00474233"/>
    <w:rsid w:val="0047570F"/>
    <w:rsid w:val="0048364B"/>
    <w:rsid w:val="004847B3"/>
    <w:rsid w:val="004A5A4C"/>
    <w:rsid w:val="004B7067"/>
    <w:rsid w:val="004C7759"/>
    <w:rsid w:val="004D16C5"/>
    <w:rsid w:val="00532A0E"/>
    <w:rsid w:val="00536278"/>
    <w:rsid w:val="00541BFA"/>
    <w:rsid w:val="00544FF1"/>
    <w:rsid w:val="00551BDC"/>
    <w:rsid w:val="005710D9"/>
    <w:rsid w:val="00597462"/>
    <w:rsid w:val="005A191F"/>
    <w:rsid w:val="006269C6"/>
    <w:rsid w:val="00651558"/>
    <w:rsid w:val="00663AC1"/>
    <w:rsid w:val="0066419B"/>
    <w:rsid w:val="0067658B"/>
    <w:rsid w:val="00677CBA"/>
    <w:rsid w:val="006B20C4"/>
    <w:rsid w:val="006D7E96"/>
    <w:rsid w:val="006E4E8B"/>
    <w:rsid w:val="006E4F12"/>
    <w:rsid w:val="006F7F6B"/>
    <w:rsid w:val="00743AB0"/>
    <w:rsid w:val="0076571D"/>
    <w:rsid w:val="00785C11"/>
    <w:rsid w:val="0079764C"/>
    <w:rsid w:val="007D3A50"/>
    <w:rsid w:val="007D7F45"/>
    <w:rsid w:val="0080352A"/>
    <w:rsid w:val="0080537B"/>
    <w:rsid w:val="008060EB"/>
    <w:rsid w:val="00842A48"/>
    <w:rsid w:val="008453F4"/>
    <w:rsid w:val="00871666"/>
    <w:rsid w:val="008769D8"/>
    <w:rsid w:val="008978CC"/>
    <w:rsid w:val="008A376C"/>
    <w:rsid w:val="008C1BF1"/>
    <w:rsid w:val="008C1E9F"/>
    <w:rsid w:val="008C2709"/>
    <w:rsid w:val="008E2D84"/>
    <w:rsid w:val="008F148B"/>
    <w:rsid w:val="008F2683"/>
    <w:rsid w:val="0092323B"/>
    <w:rsid w:val="00927F21"/>
    <w:rsid w:val="0099249D"/>
    <w:rsid w:val="00994AE3"/>
    <w:rsid w:val="009B474C"/>
    <w:rsid w:val="009C4495"/>
    <w:rsid w:val="00A32911"/>
    <w:rsid w:val="00A55103"/>
    <w:rsid w:val="00AA62F9"/>
    <w:rsid w:val="00AB12C5"/>
    <w:rsid w:val="00AF10BF"/>
    <w:rsid w:val="00B11CF9"/>
    <w:rsid w:val="00B23B8D"/>
    <w:rsid w:val="00B313CE"/>
    <w:rsid w:val="00B6147F"/>
    <w:rsid w:val="00BA5C9F"/>
    <w:rsid w:val="00BA5F0A"/>
    <w:rsid w:val="00BC2E0E"/>
    <w:rsid w:val="00BC41AD"/>
    <w:rsid w:val="00BE0A6F"/>
    <w:rsid w:val="00BF2BC4"/>
    <w:rsid w:val="00BF6DC0"/>
    <w:rsid w:val="00C06ADF"/>
    <w:rsid w:val="00C1730B"/>
    <w:rsid w:val="00C21239"/>
    <w:rsid w:val="00C535BD"/>
    <w:rsid w:val="00C63E28"/>
    <w:rsid w:val="00C84B34"/>
    <w:rsid w:val="00C93CC7"/>
    <w:rsid w:val="00CB6466"/>
    <w:rsid w:val="00CB67A9"/>
    <w:rsid w:val="00CC191F"/>
    <w:rsid w:val="00CD09CB"/>
    <w:rsid w:val="00D345A3"/>
    <w:rsid w:val="00D44100"/>
    <w:rsid w:val="00D53044"/>
    <w:rsid w:val="00D66C8E"/>
    <w:rsid w:val="00D72BAC"/>
    <w:rsid w:val="00D93133"/>
    <w:rsid w:val="00DC1074"/>
    <w:rsid w:val="00DD2D0A"/>
    <w:rsid w:val="00DD616A"/>
    <w:rsid w:val="00DE21FD"/>
    <w:rsid w:val="00DE5603"/>
    <w:rsid w:val="00E01503"/>
    <w:rsid w:val="00E478DE"/>
    <w:rsid w:val="00E7346B"/>
    <w:rsid w:val="00E87230"/>
    <w:rsid w:val="00EA2EFB"/>
    <w:rsid w:val="00EB439B"/>
    <w:rsid w:val="00EB5233"/>
    <w:rsid w:val="00EC0ECE"/>
    <w:rsid w:val="00EE3661"/>
    <w:rsid w:val="00F328AA"/>
    <w:rsid w:val="00F402BA"/>
    <w:rsid w:val="00F535CC"/>
    <w:rsid w:val="00F7356E"/>
    <w:rsid w:val="00F969AF"/>
    <w:rsid w:val="00FB5D1E"/>
    <w:rsid w:val="00FC75E1"/>
    <w:rsid w:val="00FD09B3"/>
    <w:rsid w:val="00FD6B28"/>
    <w:rsid w:val="00FD7953"/>
    <w:rsid w:val="00FE09ED"/>
    <w:rsid w:val="00FE6E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customStyle="1" w:styleId="NOZchn">
    <w:name w:val="NO Zchn"/>
    <w:locked/>
    <w:rsid w:val="001220D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98C24B-731B-4EC5-A992-1356BDF7D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627</Words>
  <Characters>3577</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 (Sunghoon)</cp:lastModifiedBy>
  <cp:revision>9</cp:revision>
  <dcterms:created xsi:type="dcterms:W3CDTF">2021-01-14T05:41:00Z</dcterms:created>
  <dcterms:modified xsi:type="dcterms:W3CDTF">2021-01-15T05:47:00Z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